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 xml:space="preserve">LAN </w:t>
      </w:r>
      <w:r w:rsidR="006033E5">
        <w:rPr>
          <w:sz w:val="72"/>
          <w:u w:val="single"/>
        </w:rPr>
        <w:t>IBILBIDEA</w:t>
      </w:r>
      <w:r w:rsidR="00FE13BE">
        <w:rPr>
          <w:sz w:val="72"/>
          <w:u w:val="single"/>
        </w:rPr>
        <w:t xml:space="preserve"> I</w:t>
      </w:r>
      <w:r w:rsidR="00A16BBA">
        <w:rPr>
          <w:sz w:val="72"/>
          <w:u w:val="single"/>
        </w:rPr>
        <w:t>I</w:t>
      </w:r>
      <w:r w:rsidR="000845A7">
        <w:rPr>
          <w:sz w:val="72"/>
          <w:u w:val="single"/>
        </w:rPr>
        <w:t>I</w:t>
      </w:r>
      <w:r w:rsidR="00E01FB9">
        <w:rPr>
          <w:sz w:val="72"/>
          <w:u w:val="single"/>
        </w:rPr>
        <w:t>:</w:t>
      </w:r>
    </w:p>
    <w:p w:rsidR="00E01FB9" w:rsidRDefault="00E01FB9" w:rsidP="00BA60C2">
      <w:pPr>
        <w:jc w:val="center"/>
        <w:rPr>
          <w:sz w:val="72"/>
          <w:u w:val="single"/>
        </w:rPr>
      </w:pPr>
      <w:r>
        <w:rPr>
          <w:sz w:val="72"/>
          <w:u w:val="single"/>
        </w:rPr>
        <w:t>LAN KONTRATUA AZKENTZEA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5D0BA4" w:rsidRPr="00980D21" w:rsidRDefault="002731C2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8D99355" wp14:editId="2DF608CF">
                <wp:simplePos x="0" y="0"/>
                <wp:positionH relativeFrom="column">
                  <wp:posOffset>2785110</wp:posOffset>
                </wp:positionH>
                <wp:positionV relativeFrom="paragraph">
                  <wp:posOffset>302895</wp:posOffset>
                </wp:positionV>
                <wp:extent cx="342392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86" w:rsidRDefault="00C96286" w:rsidP="00C96286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3A1E51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A1E51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3A1E5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3pt;margin-top:23.85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" stroked="f">
                <v:textbox style="mso-fit-shape-to-text:t">
                  <w:txbxContent>
                    <w:p w:rsidR="00C96286" w:rsidRDefault="00C96286" w:rsidP="00C96286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3A1E51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A1E51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3A1E51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C41B8B" w:rsidRDefault="00C41B8B" w:rsidP="00C41B8B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41A">
        <w:rPr>
          <w:rFonts w:ascii="Arial" w:hAnsi="Arial" w:cs="Arial"/>
          <w:sz w:val="24"/>
          <w:szCs w:val="24"/>
        </w:rPr>
        <w:t xml:space="preserve">Irakasleak ikasleari egoera hau </w:t>
      </w:r>
      <w:r>
        <w:rPr>
          <w:rFonts w:ascii="Arial" w:hAnsi="Arial" w:cs="Arial"/>
          <w:sz w:val="24"/>
          <w:szCs w:val="24"/>
        </w:rPr>
        <w:t xml:space="preserve">planteatuko dio: </w:t>
      </w:r>
    </w:p>
    <w:p w:rsidR="00257204" w:rsidRDefault="00396364" w:rsidP="000845A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186">
        <w:rPr>
          <w:rFonts w:ascii="Arial" w:hAnsi="Arial" w:cs="Arial"/>
          <w:sz w:val="24"/>
          <w:szCs w:val="24"/>
        </w:rPr>
        <w:t>n</w:t>
      </w:r>
      <w:r w:rsidR="003C7622" w:rsidRPr="00980D21">
        <w:rPr>
          <w:rFonts w:ascii="Arial" w:hAnsi="Arial" w:cs="Arial"/>
          <w:sz w:val="24"/>
          <w:szCs w:val="24"/>
        </w:rPr>
        <w:t xml:space="preserve">presa ezagun batek </w:t>
      </w:r>
      <w:r>
        <w:rPr>
          <w:rFonts w:ascii="Arial" w:hAnsi="Arial" w:cs="Arial"/>
          <w:sz w:val="24"/>
          <w:szCs w:val="24"/>
        </w:rPr>
        <w:t>zuen zikloko t</w:t>
      </w:r>
      <w:r w:rsidR="003C7622" w:rsidRPr="00980D21">
        <w:rPr>
          <w:rFonts w:ascii="Arial" w:hAnsi="Arial" w:cs="Arial"/>
          <w:sz w:val="24"/>
          <w:szCs w:val="24"/>
        </w:rPr>
        <w:t xml:space="preserve">ituludunak behar ditu. </w:t>
      </w:r>
      <w:r w:rsidR="006033E5">
        <w:rPr>
          <w:rFonts w:ascii="Arial" w:hAnsi="Arial" w:cs="Arial"/>
          <w:sz w:val="24"/>
          <w:szCs w:val="24"/>
        </w:rPr>
        <w:t>L</w:t>
      </w:r>
      <w:r w:rsidR="003C7622" w:rsidRPr="00980D21">
        <w:rPr>
          <w:rFonts w:ascii="Arial" w:hAnsi="Arial" w:cs="Arial"/>
          <w:sz w:val="24"/>
          <w:szCs w:val="24"/>
        </w:rPr>
        <w:t>an hautaketa prozesuan parte hart</w:t>
      </w:r>
      <w:r w:rsidR="006033E5">
        <w:rPr>
          <w:rFonts w:ascii="Arial" w:hAnsi="Arial" w:cs="Arial"/>
          <w:sz w:val="24"/>
          <w:szCs w:val="24"/>
        </w:rPr>
        <w:t>u ondoren</w:t>
      </w:r>
      <w:r w:rsidR="003C7622" w:rsidRPr="00980D21">
        <w:rPr>
          <w:rFonts w:ascii="Arial" w:hAnsi="Arial" w:cs="Arial"/>
          <w:sz w:val="24"/>
          <w:szCs w:val="24"/>
        </w:rPr>
        <w:t xml:space="preserve"> </w:t>
      </w:r>
      <w:r w:rsidR="006033E5">
        <w:rPr>
          <w:rFonts w:ascii="Arial" w:hAnsi="Arial" w:cs="Arial"/>
          <w:sz w:val="24"/>
          <w:szCs w:val="24"/>
        </w:rPr>
        <w:t>hautatuak izan zarete</w:t>
      </w:r>
      <w:r w:rsidR="003C7622" w:rsidRPr="00980D21">
        <w:rPr>
          <w:rFonts w:ascii="Arial" w:hAnsi="Arial" w:cs="Arial"/>
          <w:sz w:val="24"/>
          <w:szCs w:val="24"/>
        </w:rPr>
        <w:t xml:space="preserve">. </w:t>
      </w:r>
      <w:r w:rsidR="00A16BBA">
        <w:rPr>
          <w:rFonts w:ascii="Arial" w:hAnsi="Arial" w:cs="Arial"/>
          <w:sz w:val="24"/>
          <w:szCs w:val="24"/>
        </w:rPr>
        <w:t xml:space="preserve">Zorionekoak zarete, </w:t>
      </w:r>
      <w:r w:rsidR="00D44E2E">
        <w:rPr>
          <w:rFonts w:ascii="Arial" w:hAnsi="Arial" w:cs="Arial"/>
          <w:sz w:val="24"/>
          <w:szCs w:val="24"/>
        </w:rPr>
        <w:t>kontratatuak izan zarete</w:t>
      </w:r>
      <w:r w:rsidR="006033E5">
        <w:rPr>
          <w:rFonts w:ascii="Arial" w:hAnsi="Arial" w:cs="Arial"/>
          <w:sz w:val="24"/>
          <w:szCs w:val="24"/>
        </w:rPr>
        <w:t xml:space="preserve">. </w:t>
      </w:r>
      <w:r w:rsidR="00257204">
        <w:rPr>
          <w:rFonts w:ascii="Arial" w:hAnsi="Arial" w:cs="Arial"/>
          <w:sz w:val="24"/>
          <w:szCs w:val="24"/>
        </w:rPr>
        <w:t>Enpresan aldi batez l</w:t>
      </w:r>
      <w:r w:rsidR="00A16BBA">
        <w:rPr>
          <w:rFonts w:ascii="Arial" w:hAnsi="Arial" w:cs="Arial"/>
          <w:sz w:val="24"/>
          <w:szCs w:val="24"/>
        </w:rPr>
        <w:t xml:space="preserve">anean aritu ondoren </w:t>
      </w:r>
      <w:r w:rsidR="000845A7">
        <w:rPr>
          <w:rFonts w:ascii="Arial" w:hAnsi="Arial" w:cs="Arial"/>
          <w:sz w:val="24"/>
          <w:szCs w:val="24"/>
        </w:rPr>
        <w:t>lanera gehiago ez joateko aurre</w:t>
      </w:r>
      <w:r w:rsidR="00922D0A">
        <w:rPr>
          <w:rFonts w:ascii="Arial" w:hAnsi="Arial" w:cs="Arial"/>
          <w:sz w:val="24"/>
          <w:szCs w:val="24"/>
        </w:rPr>
        <w:t xml:space="preserve">-abisua egin dizuete enpresatik eta azken egunean </w:t>
      </w:r>
      <w:proofErr w:type="spellStart"/>
      <w:r w:rsidR="00922D0A">
        <w:rPr>
          <w:rFonts w:ascii="Arial" w:hAnsi="Arial" w:cs="Arial"/>
          <w:sz w:val="24"/>
          <w:szCs w:val="24"/>
        </w:rPr>
        <w:t>kitoa</w:t>
      </w:r>
      <w:proofErr w:type="spellEnd"/>
      <w:r w:rsidR="00922D0A">
        <w:rPr>
          <w:rFonts w:ascii="Arial" w:hAnsi="Arial" w:cs="Arial"/>
          <w:sz w:val="24"/>
          <w:szCs w:val="24"/>
        </w:rPr>
        <w:t xml:space="preserve"> eman dizuete. </w:t>
      </w:r>
      <w:r w:rsidR="007A2C22">
        <w:rPr>
          <w:rFonts w:ascii="Arial" w:hAnsi="Arial" w:cs="Arial"/>
          <w:sz w:val="24"/>
          <w:szCs w:val="24"/>
        </w:rPr>
        <w:t>Aztertu egoera hau.</w:t>
      </w:r>
    </w:p>
    <w:p w:rsidR="00C32A05" w:rsidRDefault="00D44E2E" w:rsidP="000845A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Ezagunen bat baldin baduzue </w:t>
      </w:r>
      <w:r w:rsidR="00AA1180">
        <w:rPr>
          <w:rFonts w:ascii="Arial" w:hAnsi="Arial" w:cs="Arial"/>
          <w:sz w:val="24"/>
          <w:szCs w:val="24"/>
        </w:rPr>
        <w:t>lanik gabe geratu dena</w:t>
      </w:r>
      <w:r>
        <w:rPr>
          <w:rFonts w:ascii="Arial" w:hAnsi="Arial" w:cs="Arial"/>
          <w:sz w:val="24"/>
          <w:szCs w:val="24"/>
        </w:rPr>
        <w:t xml:space="preserve">, kontatu bere bizipena. Bestela, bilatu sarean </w:t>
      </w:r>
      <w:r w:rsidR="00AA1180">
        <w:rPr>
          <w:rFonts w:ascii="Arial" w:hAnsi="Arial" w:cs="Arial"/>
          <w:sz w:val="24"/>
          <w:szCs w:val="24"/>
        </w:rPr>
        <w:t>kontratua azkentzearen</w:t>
      </w:r>
      <w:r>
        <w:rPr>
          <w:rFonts w:ascii="Arial" w:hAnsi="Arial" w:cs="Arial"/>
          <w:sz w:val="24"/>
          <w:szCs w:val="24"/>
        </w:rPr>
        <w:t xml:space="preserve"> adibide errealak edota asmatu egoera simulatuak.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C41B8B" w:rsidRDefault="00C41B8B" w:rsidP="00C41B8B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41B8B"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922D0A" w:rsidRPr="00922D0A" w:rsidRDefault="00922D0A" w:rsidP="00922D0A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Zergatik azkendu da kontratua? Ados ez baldin bazaude,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al duzu helegiteko aukerarik?</w:t>
      </w:r>
    </w:p>
    <w:p w:rsidR="00922D0A" w:rsidRDefault="00922D0A" w:rsidP="00922D0A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22D0A">
        <w:rPr>
          <w:rFonts w:ascii="Arial" w:hAnsi="Arial" w:cs="Arial"/>
          <w:sz w:val="24"/>
          <w:szCs w:val="24"/>
        </w:rPr>
        <w:t>Helegin</w:t>
      </w:r>
      <w:proofErr w:type="spellEnd"/>
      <w:r w:rsidRPr="00922D0A">
        <w:rPr>
          <w:rFonts w:ascii="Arial" w:hAnsi="Arial" w:cs="Arial"/>
          <w:sz w:val="24"/>
          <w:szCs w:val="24"/>
        </w:rPr>
        <w:t xml:space="preserve"> eta zeintzuk dira ondorioak? Ba al </w:t>
      </w:r>
      <w:r>
        <w:rPr>
          <w:rFonts w:ascii="Arial" w:hAnsi="Arial" w:cs="Arial"/>
          <w:sz w:val="24"/>
          <w:szCs w:val="24"/>
        </w:rPr>
        <w:t>duzu</w:t>
      </w:r>
      <w:r w:rsidRPr="00922D0A">
        <w:rPr>
          <w:rFonts w:ascii="Arial" w:hAnsi="Arial" w:cs="Arial"/>
          <w:sz w:val="24"/>
          <w:szCs w:val="24"/>
        </w:rPr>
        <w:t xml:space="preserve"> kalte-ordainik jasotzeko eskubiderik?</w:t>
      </w:r>
    </w:p>
    <w:p w:rsidR="00E44CF2" w:rsidRPr="00E44CF2" w:rsidRDefault="00E44CF2" w:rsidP="00E44CF2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 al zarete egoera hauek aztertzeko? langileak langabezia prestazioa kobratzeko eskubidea izango duen egoera bat, langileak langabezia prestazioa kobratzeko eskubiderik izango ez duen egoera bat, kalte-ordaina kobratzeko eskubidea izango duen egoera bat  eta kalte-ordaina kobratzeko eskubidea izango ez duen egoera bat.</w:t>
      </w:r>
    </w:p>
    <w:p w:rsidR="00922D0A" w:rsidRDefault="00922D0A" w:rsidP="00922D0A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Aurre-abisua beharrezkoa al zen? Zenbat egun lehenago abisatu behar dio enpresak langileari kontratua bukatu dela esateko?</w:t>
      </w:r>
    </w:p>
    <w:p w:rsidR="00922D0A" w:rsidRDefault="00922D0A" w:rsidP="00922D0A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Zer da </w:t>
      </w:r>
      <w:proofErr w:type="spellStart"/>
      <w:r>
        <w:rPr>
          <w:rFonts w:ascii="Arial" w:hAnsi="Arial" w:cs="Arial"/>
          <w:sz w:val="24"/>
          <w:szCs w:val="24"/>
        </w:rPr>
        <w:t>kitoa</w:t>
      </w:r>
      <w:proofErr w:type="spellEnd"/>
      <w:r>
        <w:rPr>
          <w:rFonts w:ascii="Arial" w:hAnsi="Arial" w:cs="Arial"/>
          <w:sz w:val="24"/>
          <w:szCs w:val="24"/>
        </w:rPr>
        <w:t xml:space="preserve">? Langileari noiz </w:t>
      </w:r>
      <w:r w:rsidRPr="00922D0A">
        <w:rPr>
          <w:rFonts w:ascii="Arial" w:hAnsi="Arial" w:cs="Arial"/>
          <w:sz w:val="24"/>
          <w:szCs w:val="24"/>
        </w:rPr>
        <w:t xml:space="preserve">ematen </w:t>
      </w:r>
      <w:r>
        <w:rPr>
          <w:rFonts w:ascii="Arial" w:hAnsi="Arial" w:cs="Arial"/>
          <w:sz w:val="24"/>
          <w:szCs w:val="24"/>
        </w:rPr>
        <w:t>zaio</w:t>
      </w:r>
      <w:r w:rsidRPr="00922D0A">
        <w:rPr>
          <w:rFonts w:ascii="Arial" w:hAnsi="Arial" w:cs="Arial"/>
          <w:sz w:val="24"/>
          <w:szCs w:val="24"/>
        </w:rPr>
        <w:t>?</w:t>
      </w:r>
    </w:p>
    <w:p w:rsidR="00922D0A" w:rsidRPr="00922D0A" w:rsidRDefault="00922D0A" w:rsidP="00922D0A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22D0A">
        <w:rPr>
          <w:rFonts w:ascii="Arial" w:hAnsi="Arial" w:cs="Arial"/>
          <w:sz w:val="24"/>
          <w:szCs w:val="24"/>
        </w:rPr>
        <w:t xml:space="preserve">Nola kalkulatzen da </w:t>
      </w:r>
      <w:proofErr w:type="spellStart"/>
      <w:r w:rsidRPr="00922D0A">
        <w:rPr>
          <w:rFonts w:ascii="Arial" w:hAnsi="Arial" w:cs="Arial"/>
          <w:sz w:val="24"/>
          <w:szCs w:val="24"/>
        </w:rPr>
        <w:t>kitoa</w:t>
      </w:r>
      <w:proofErr w:type="spellEnd"/>
      <w:r w:rsidRPr="00922D0A">
        <w:rPr>
          <w:rFonts w:ascii="Arial" w:hAnsi="Arial" w:cs="Arial"/>
          <w:sz w:val="24"/>
          <w:szCs w:val="24"/>
        </w:rPr>
        <w:t xml:space="preserve">? Sinatu behar al </w:t>
      </w:r>
      <w:r>
        <w:rPr>
          <w:rFonts w:ascii="Arial" w:hAnsi="Arial" w:cs="Arial"/>
          <w:sz w:val="24"/>
          <w:szCs w:val="24"/>
        </w:rPr>
        <w:t>da?</w:t>
      </w:r>
    </w:p>
    <w:p w:rsidR="00936953" w:rsidRPr="00980D21" w:rsidRDefault="00936953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Erronka hau aurrera eramateko egin beharreko lanak:</w:t>
      </w:r>
    </w:p>
    <w:p w:rsidR="00936953" w:rsidRPr="00980D21" w:rsidRDefault="003A1E51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Aurre-abisua</w:t>
      </w:r>
      <w:r w:rsidR="00494E75">
        <w:rPr>
          <w:rFonts w:ascii="Arial" w:hAnsi="Arial" w:cs="Arial"/>
          <w:sz w:val="24"/>
          <w:szCs w:val="24"/>
        </w:rPr>
        <w:t xml:space="preserve"> zenbat</w:t>
      </w:r>
      <w:r>
        <w:rPr>
          <w:rFonts w:ascii="Arial" w:hAnsi="Arial" w:cs="Arial"/>
          <w:sz w:val="24"/>
          <w:szCs w:val="24"/>
        </w:rPr>
        <w:t xml:space="preserve"> egunetakoa </w:t>
      </w:r>
      <w:r w:rsidR="00494E75">
        <w:rPr>
          <w:rFonts w:ascii="Arial" w:hAnsi="Arial" w:cs="Arial"/>
          <w:sz w:val="24"/>
          <w:szCs w:val="24"/>
        </w:rPr>
        <w:t xml:space="preserve"> izan behar duen aztertu</w:t>
      </w:r>
      <w:r w:rsidR="00E62917">
        <w:rPr>
          <w:rFonts w:ascii="Arial" w:hAnsi="Arial" w:cs="Arial"/>
          <w:sz w:val="24"/>
          <w:szCs w:val="24"/>
        </w:rPr>
        <w:t>.</w:t>
      </w:r>
    </w:p>
    <w:p w:rsidR="00936953" w:rsidRPr="00980D21" w:rsidRDefault="00494E75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Lan-kontratuaren azkentze mota guztiak aztertu</w:t>
      </w:r>
      <w:r w:rsidR="005D42DC">
        <w:rPr>
          <w:rFonts w:ascii="Arial" w:hAnsi="Arial" w:cs="Arial"/>
          <w:sz w:val="24"/>
          <w:szCs w:val="24"/>
        </w:rPr>
        <w:t xml:space="preserve">: </w:t>
      </w:r>
      <w:r w:rsidR="00A665B3">
        <w:rPr>
          <w:rFonts w:ascii="Arial" w:hAnsi="Arial" w:cs="Arial"/>
          <w:sz w:val="24"/>
          <w:szCs w:val="24"/>
        </w:rPr>
        <w:t>aurre-abisu</w:t>
      </w:r>
      <w:r w:rsidR="003A1E51">
        <w:rPr>
          <w:rFonts w:ascii="Arial" w:hAnsi="Arial" w:cs="Arial"/>
          <w:sz w:val="24"/>
          <w:szCs w:val="24"/>
        </w:rPr>
        <w:t xml:space="preserve"> epea</w:t>
      </w:r>
      <w:r w:rsidR="005D42DC">
        <w:rPr>
          <w:rFonts w:ascii="Arial" w:hAnsi="Arial" w:cs="Arial"/>
          <w:sz w:val="24"/>
          <w:szCs w:val="24"/>
        </w:rPr>
        <w:t>, zergatia, zergatiaren azalpena, kalte-ordaina, hel</w:t>
      </w:r>
      <w:r w:rsidR="00C0100F">
        <w:rPr>
          <w:rFonts w:ascii="Arial" w:hAnsi="Arial" w:cs="Arial"/>
          <w:sz w:val="24"/>
          <w:szCs w:val="24"/>
        </w:rPr>
        <w:t>egiteak, helegitearen ondorioak,</w:t>
      </w:r>
      <w:r w:rsidR="003A1E51">
        <w:rPr>
          <w:rFonts w:ascii="Arial" w:hAnsi="Arial" w:cs="Arial"/>
          <w:sz w:val="24"/>
          <w:szCs w:val="24"/>
        </w:rPr>
        <w:t xml:space="preserve"> EEE prozedura</w:t>
      </w:r>
      <w:r w:rsidR="00C37F97">
        <w:rPr>
          <w:rFonts w:ascii="Arial" w:hAnsi="Arial" w:cs="Arial"/>
          <w:sz w:val="24"/>
          <w:szCs w:val="24"/>
        </w:rPr>
        <w:t xml:space="preserve">  (Enplegu Erregulazio Espedientea)</w:t>
      </w:r>
      <w:r w:rsidR="003A1E51">
        <w:rPr>
          <w:rFonts w:ascii="Arial" w:hAnsi="Arial" w:cs="Arial"/>
          <w:sz w:val="24"/>
          <w:szCs w:val="24"/>
        </w:rPr>
        <w:t>,</w:t>
      </w:r>
      <w:r w:rsidR="00C010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00F">
        <w:rPr>
          <w:rFonts w:ascii="Arial" w:hAnsi="Arial" w:cs="Arial"/>
          <w:sz w:val="24"/>
          <w:szCs w:val="24"/>
        </w:rPr>
        <w:t>kitoa</w:t>
      </w:r>
      <w:proofErr w:type="spellEnd"/>
      <w:r w:rsidR="00C0100F">
        <w:rPr>
          <w:rFonts w:ascii="Arial" w:hAnsi="Arial" w:cs="Arial"/>
          <w:sz w:val="24"/>
          <w:szCs w:val="24"/>
        </w:rPr>
        <w:t xml:space="preserve"> jasoko duen ala ez.</w:t>
      </w:r>
    </w:p>
    <w:p w:rsidR="003A1E51" w:rsidRPr="003A1E51" w:rsidRDefault="003A1E51" w:rsidP="003A1E51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Egoera teorikoei egoera erreal bat bilatu.</w:t>
      </w:r>
    </w:p>
    <w:p w:rsidR="00494E75" w:rsidRDefault="003A1E51" w:rsidP="00BA207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Egoeretatik a</w:t>
      </w:r>
      <w:r w:rsidR="00A665B3">
        <w:rPr>
          <w:rFonts w:ascii="Arial" w:hAnsi="Arial" w:cs="Arial"/>
          <w:sz w:val="24"/>
          <w:szCs w:val="24"/>
        </w:rPr>
        <w:t xml:space="preserve">ukera: </w:t>
      </w:r>
      <w:r w:rsidR="00494E75">
        <w:rPr>
          <w:rFonts w:ascii="Arial" w:hAnsi="Arial" w:cs="Arial"/>
          <w:sz w:val="24"/>
          <w:szCs w:val="24"/>
        </w:rPr>
        <w:t>langilea</w:t>
      </w:r>
      <w:r w:rsidR="00A665B3">
        <w:rPr>
          <w:rFonts w:ascii="Arial" w:hAnsi="Arial" w:cs="Arial"/>
          <w:sz w:val="24"/>
          <w:szCs w:val="24"/>
        </w:rPr>
        <w:t xml:space="preserve">k langabezia prestazioa kobratzeko eskubidea izango duen egoera bat, langileak langabezia prestazioa kobratzeko eskubiderik izango ez duen egoera bat, kalte-ordaina kobratzeko eskubidea izango duen egoera bat  eta kalte-ordaina kobratzeko eskubidea izango </w:t>
      </w:r>
      <w:r>
        <w:rPr>
          <w:rFonts w:ascii="Arial" w:hAnsi="Arial" w:cs="Arial"/>
          <w:sz w:val="24"/>
          <w:szCs w:val="24"/>
        </w:rPr>
        <w:t xml:space="preserve">ez </w:t>
      </w:r>
      <w:r w:rsidR="00A665B3">
        <w:rPr>
          <w:rFonts w:ascii="Arial" w:hAnsi="Arial" w:cs="Arial"/>
          <w:sz w:val="24"/>
          <w:szCs w:val="24"/>
        </w:rPr>
        <w:t>duen egoera bat</w:t>
      </w:r>
      <w:r w:rsidR="00E62917">
        <w:rPr>
          <w:rFonts w:ascii="Arial" w:hAnsi="Arial" w:cs="Arial"/>
          <w:sz w:val="24"/>
          <w:szCs w:val="24"/>
        </w:rPr>
        <w:t>.</w:t>
      </w:r>
      <w:r w:rsidR="00494E75">
        <w:rPr>
          <w:rFonts w:ascii="Arial" w:hAnsi="Arial" w:cs="Arial"/>
          <w:sz w:val="24"/>
          <w:szCs w:val="24"/>
        </w:rPr>
        <w:t xml:space="preserve"> </w:t>
      </w:r>
    </w:p>
    <w:p w:rsidR="00E3496E" w:rsidRDefault="00E3496E" w:rsidP="005D42D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Kitoaren</w:t>
      </w:r>
      <w:proofErr w:type="spellEnd"/>
      <w:r>
        <w:rPr>
          <w:rFonts w:ascii="Arial" w:hAnsi="Arial" w:cs="Arial"/>
          <w:sz w:val="24"/>
          <w:szCs w:val="24"/>
        </w:rPr>
        <w:t xml:space="preserve"> ered</w:t>
      </w:r>
      <w:r w:rsidR="003A1E51">
        <w:rPr>
          <w:rFonts w:ascii="Arial" w:hAnsi="Arial" w:cs="Arial"/>
          <w:sz w:val="24"/>
          <w:szCs w:val="24"/>
        </w:rPr>
        <w:t xml:space="preserve">u bat bilatu, ulertu eta azaldu </w:t>
      </w:r>
      <w:proofErr w:type="spellStart"/>
      <w:r w:rsidR="00C20A72">
        <w:rPr>
          <w:rFonts w:ascii="Arial" w:hAnsi="Arial" w:cs="Arial"/>
          <w:sz w:val="24"/>
          <w:szCs w:val="24"/>
        </w:rPr>
        <w:t>Thinglink</w:t>
      </w:r>
      <w:proofErr w:type="spellEnd"/>
      <w:r w:rsidR="00C20A72">
        <w:rPr>
          <w:rFonts w:ascii="Arial" w:hAnsi="Arial" w:cs="Arial"/>
          <w:sz w:val="24"/>
          <w:szCs w:val="24"/>
        </w:rPr>
        <w:t xml:space="preserve"> aplikazioaren bidez </w:t>
      </w:r>
      <w:r w:rsidR="003A1E51">
        <w:rPr>
          <w:rFonts w:ascii="Arial" w:hAnsi="Arial" w:cs="Arial"/>
          <w:sz w:val="24"/>
          <w:szCs w:val="24"/>
        </w:rPr>
        <w:t xml:space="preserve">(hemen </w:t>
      </w:r>
      <w:r w:rsidR="00A155AF">
        <w:rPr>
          <w:rFonts w:ascii="Arial" w:hAnsi="Arial" w:cs="Arial"/>
          <w:sz w:val="24"/>
          <w:szCs w:val="24"/>
        </w:rPr>
        <w:t>irakasleak kasu bat eman</w:t>
      </w:r>
      <w:r w:rsidR="003A1E51">
        <w:rPr>
          <w:rFonts w:ascii="Arial" w:hAnsi="Arial" w:cs="Arial"/>
          <w:sz w:val="24"/>
          <w:szCs w:val="24"/>
        </w:rPr>
        <w:t xml:space="preserve"> </w:t>
      </w:r>
      <w:r w:rsidR="00A155AF">
        <w:rPr>
          <w:rFonts w:ascii="Arial" w:hAnsi="Arial" w:cs="Arial"/>
          <w:sz w:val="24"/>
          <w:szCs w:val="24"/>
        </w:rPr>
        <w:t xml:space="preserve">dezake </w:t>
      </w:r>
      <w:r w:rsidR="003A1E51">
        <w:rPr>
          <w:rFonts w:ascii="Arial" w:hAnsi="Arial" w:cs="Arial"/>
          <w:sz w:val="24"/>
          <w:szCs w:val="24"/>
        </w:rPr>
        <w:t xml:space="preserve">eta </w:t>
      </w:r>
      <w:proofErr w:type="spellStart"/>
      <w:r w:rsidR="003A1E51">
        <w:rPr>
          <w:rFonts w:ascii="Arial" w:hAnsi="Arial" w:cs="Arial"/>
          <w:sz w:val="24"/>
          <w:szCs w:val="24"/>
        </w:rPr>
        <w:t>kitoa</w:t>
      </w:r>
      <w:proofErr w:type="spellEnd"/>
      <w:r w:rsidR="00A155AF">
        <w:rPr>
          <w:rFonts w:ascii="Arial" w:hAnsi="Arial" w:cs="Arial"/>
          <w:sz w:val="24"/>
          <w:szCs w:val="24"/>
        </w:rPr>
        <w:t xml:space="preserve"> betetzeko eskatu)</w:t>
      </w:r>
      <w:r w:rsidR="003A1E51">
        <w:rPr>
          <w:rFonts w:ascii="Arial" w:hAnsi="Arial" w:cs="Arial"/>
          <w:sz w:val="24"/>
          <w:szCs w:val="24"/>
        </w:rPr>
        <w:t>.</w:t>
      </w:r>
    </w:p>
    <w:p w:rsidR="005D42DC" w:rsidRPr="005D42DC" w:rsidRDefault="005D42DC" w:rsidP="005D42DC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Default="00BD4487" w:rsidP="00BD4487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IE:3,4</w:t>
      </w:r>
      <w:r w:rsidRPr="00980D21">
        <w:rPr>
          <w:rFonts w:ascii="Arial" w:hAnsi="Arial" w:cs="Arial"/>
          <w:sz w:val="24"/>
          <w:szCs w:val="24"/>
        </w:rPr>
        <w:t xml:space="preserve"> </w:t>
      </w:r>
      <w:r w:rsidR="00BC70D2" w:rsidRPr="00BD4487">
        <w:rPr>
          <w:rFonts w:ascii="Arial" w:hAnsi="Arial" w:cs="Arial"/>
          <w:sz w:val="24"/>
          <w:szCs w:val="24"/>
        </w:rPr>
        <w:t xml:space="preserve"> </w:t>
      </w:r>
    </w:p>
    <w:p w:rsidR="00C41B8B" w:rsidRDefault="00C41B8B" w:rsidP="00C41B8B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C41B8B" w:rsidRDefault="00C41B8B" w:rsidP="00C41B8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976">
        <w:rPr>
          <w:rFonts w:ascii="Arial" w:hAnsi="Arial" w:cs="Arial"/>
          <w:b/>
          <w:sz w:val="24"/>
          <w:szCs w:val="24"/>
        </w:rPr>
        <w:t>Lan munduratzean izan ditzakeen kontratuak ezagutzen ditu eta azkentzearen ondorioak dakizki. Gizart</w:t>
      </w:r>
      <w:r>
        <w:rPr>
          <w:rFonts w:ascii="Arial" w:hAnsi="Arial" w:cs="Arial"/>
          <w:b/>
          <w:sz w:val="24"/>
          <w:szCs w:val="24"/>
        </w:rPr>
        <w:t>e Segurantzaren sisteman norberak</w:t>
      </w:r>
      <w:r w:rsidRPr="00E30976">
        <w:rPr>
          <w:rFonts w:ascii="Arial" w:hAnsi="Arial" w:cs="Arial"/>
          <w:b/>
          <w:sz w:val="24"/>
          <w:szCs w:val="24"/>
        </w:rPr>
        <w:t xml:space="preserve"> dituen eskubide eta betebeharrak ezagutzen ditu.</w:t>
      </w:r>
    </w:p>
    <w:p w:rsidR="00C41B8B" w:rsidRPr="00C41B8B" w:rsidRDefault="00C41B8B" w:rsidP="00C41B8B">
      <w:pPr>
        <w:pStyle w:val="Prrafodelista"/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1B8B" w:rsidRDefault="00C41B8B" w:rsidP="00C41B8B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4E07B3" w:rsidRDefault="004E07B3" w:rsidP="004E07B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07B3">
        <w:rPr>
          <w:rFonts w:ascii="Arial" w:hAnsi="Arial" w:cs="Arial"/>
          <w:sz w:val="24"/>
          <w:szCs w:val="24"/>
        </w:rPr>
        <w:t>Laneko harremanak aldatu, eten edo deuseztatzearen arrazoiak eta ondorioak identifikatzeko gai da</w:t>
      </w:r>
      <w:r>
        <w:rPr>
          <w:rFonts w:ascii="Arial" w:hAnsi="Arial" w:cs="Arial"/>
          <w:sz w:val="24"/>
          <w:szCs w:val="24"/>
        </w:rPr>
        <w:t>.</w:t>
      </w:r>
    </w:p>
    <w:p w:rsidR="004E07B3" w:rsidRDefault="004E07B3" w:rsidP="004E07B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Langabezia prestazioa jasotzeko baldintzak ezagutzen ditu.</w:t>
      </w:r>
    </w:p>
    <w:p w:rsidR="004E07B3" w:rsidRPr="004E07B3" w:rsidRDefault="004E07B3" w:rsidP="004E07B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Kitoaren</w:t>
      </w:r>
      <w:proofErr w:type="spellEnd"/>
      <w:r>
        <w:rPr>
          <w:rFonts w:ascii="Arial" w:hAnsi="Arial" w:cs="Arial"/>
          <w:sz w:val="24"/>
          <w:szCs w:val="24"/>
        </w:rPr>
        <w:t xml:space="preserve"> egitura ezagutzen du.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BD4487" w:rsidRDefault="00BD4487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 xml:space="preserve">_3: f /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>_4: g</w:t>
      </w:r>
    </w:p>
    <w:p w:rsidR="00C03677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C03677">
        <w:rPr>
          <w:rFonts w:ascii="Arial" w:hAnsi="Arial" w:cs="Arial"/>
          <w:sz w:val="24"/>
          <w:szCs w:val="24"/>
        </w:rPr>
        <w:t>k</w:t>
      </w:r>
    </w:p>
    <w:p w:rsidR="00C03677" w:rsidRDefault="00C03677" w:rsidP="00C03677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Gaitasun teknikoa osorik lortzeko, hiru erronka gainditu behar dira: </w:t>
      </w:r>
      <w:r>
        <w:rPr>
          <w:rFonts w:ascii="Arial" w:hAnsi="Arial" w:cs="Arial"/>
          <w:i/>
          <w:sz w:val="24"/>
          <w:szCs w:val="24"/>
        </w:rPr>
        <w:t>Lan ibilbidea I_K</w:t>
      </w:r>
      <w:r w:rsidRPr="00845B96">
        <w:rPr>
          <w:rFonts w:ascii="Arial" w:hAnsi="Arial" w:cs="Arial"/>
          <w:i/>
          <w:sz w:val="24"/>
          <w:szCs w:val="24"/>
        </w:rPr>
        <w:t>ontratu motak</w:t>
      </w:r>
      <w:r>
        <w:rPr>
          <w:rFonts w:ascii="Arial" w:hAnsi="Arial" w:cs="Arial"/>
          <w:sz w:val="24"/>
          <w:szCs w:val="24"/>
        </w:rPr>
        <w:t xml:space="preserve">, </w:t>
      </w:r>
      <w:r w:rsidRPr="00845B96">
        <w:rPr>
          <w:rFonts w:ascii="Arial" w:hAnsi="Arial" w:cs="Arial"/>
          <w:i/>
          <w:sz w:val="24"/>
          <w:szCs w:val="24"/>
        </w:rPr>
        <w:t>Lan ibilbidea II</w:t>
      </w:r>
      <w:r>
        <w:rPr>
          <w:rFonts w:ascii="Arial" w:hAnsi="Arial" w:cs="Arial"/>
          <w:i/>
          <w:sz w:val="24"/>
          <w:szCs w:val="24"/>
        </w:rPr>
        <w:t>I</w:t>
      </w:r>
      <w:r w:rsidRPr="00845B96">
        <w:rPr>
          <w:rFonts w:ascii="Arial" w:hAnsi="Arial" w:cs="Arial"/>
          <w:i/>
          <w:sz w:val="24"/>
          <w:szCs w:val="24"/>
        </w:rPr>
        <w:t>_Lan kontratua azkentzea</w:t>
      </w:r>
      <w:r>
        <w:rPr>
          <w:rFonts w:ascii="Arial" w:hAnsi="Arial" w:cs="Arial"/>
          <w:sz w:val="24"/>
          <w:szCs w:val="24"/>
        </w:rPr>
        <w:t>, Lan ibilbidea IV_Gizarte Segurantza erronka. G</w:t>
      </w:r>
      <w:r w:rsidRPr="00980D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itasun teknikoen errubrika: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2434"/>
        <w:gridCol w:w="2388"/>
        <w:gridCol w:w="2645"/>
      </w:tblGrid>
      <w:tr w:rsidR="00C03677" w:rsidTr="005248FD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C03677" w:rsidRPr="0045300F" w:rsidRDefault="00C03677" w:rsidP="005248FD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5300F">
              <w:rPr>
                <w:rFonts w:ascii="Arial" w:hAnsi="Arial" w:cs="Arial"/>
                <w:sz w:val="24"/>
                <w:szCs w:val="24"/>
              </w:rPr>
              <w:t xml:space="preserve">Lan munduratzean izan ditzakeen kontratuak ezagutzen ditu eta </w:t>
            </w:r>
            <w:r w:rsidRPr="0045300F">
              <w:rPr>
                <w:rFonts w:ascii="Arial" w:hAnsi="Arial" w:cs="Arial"/>
                <w:sz w:val="24"/>
                <w:szCs w:val="24"/>
              </w:rPr>
              <w:lastRenderedPageBreak/>
              <w:t>azkentzearen ondorioak dakizki. Gizarte Segurantzaren sisteman norberak dituen eskubide eta betebeharrak ezagutzen ditu.</w:t>
            </w:r>
          </w:p>
        </w:tc>
      </w:tr>
      <w:tr w:rsidR="00C03677" w:rsidTr="005248FD">
        <w:trPr>
          <w:trHeight w:val="269"/>
        </w:trPr>
        <w:tc>
          <w:tcPr>
            <w:tcW w:w="2387" w:type="dxa"/>
            <w:shd w:val="clear" w:color="auto" w:fill="FF0000"/>
          </w:tcPr>
          <w:p w:rsidR="00C03677" w:rsidRDefault="00C03677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C03677" w:rsidRDefault="00C03677" w:rsidP="005248FD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C03677" w:rsidRDefault="00C03677" w:rsidP="005248FD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C03677" w:rsidRDefault="00C03677" w:rsidP="005248FD">
            <w:pPr>
              <w:jc w:val="both"/>
            </w:pPr>
          </w:p>
        </w:tc>
      </w:tr>
      <w:tr w:rsidR="00C03677" w:rsidTr="005248FD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C03677" w:rsidRDefault="00C03677" w:rsidP="005248FD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C03677" w:rsidRDefault="00C03677" w:rsidP="005248FD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C03677" w:rsidRDefault="00C03677" w:rsidP="005248FD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C03677" w:rsidRDefault="00C03677" w:rsidP="005248FD">
            <w:pPr>
              <w:jc w:val="center"/>
            </w:pPr>
            <w:r>
              <w:t>ERREZTASUNEZ LORTU DU</w:t>
            </w:r>
          </w:p>
        </w:tc>
      </w:tr>
      <w:tr w:rsidR="00C03677" w:rsidTr="005248FD">
        <w:trPr>
          <w:trHeight w:val="269"/>
        </w:trPr>
        <w:tc>
          <w:tcPr>
            <w:tcW w:w="2387" w:type="dxa"/>
            <w:shd w:val="clear" w:color="auto" w:fill="FF0000"/>
          </w:tcPr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ez ditu ulertzen. Gizarte segurantzaren sistemarekin langileak izan dezakeen harremana ez du ulertzen.</w:t>
            </w:r>
          </w:p>
          <w:p w:rsidR="00C03677" w:rsidRDefault="00C03677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 ulertzen ditu. Gizarte segurantzaren sistemarekin langileak izan dezakeen harremana ulertzen du.</w:t>
            </w:r>
          </w:p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ulertzen du.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 xml:space="preserve">Laneko harremanak aldatu, eten edo deuseztatzearen arrazoiak eta ondorioak </w:t>
            </w:r>
            <w:r w:rsidRPr="004E07B3">
              <w:rPr>
                <w:rFonts w:ascii="Arial" w:hAnsi="Arial" w:cs="Arial"/>
                <w:sz w:val="24"/>
                <w:szCs w:val="24"/>
              </w:rPr>
              <w:lastRenderedPageBreak/>
              <w:t>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ulertzen ditu.</w:t>
            </w:r>
          </w:p>
          <w:p w:rsidR="00C03677" w:rsidRPr="004E07B3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ulertzen du.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ulertzen ditu.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FFFF00"/>
          </w:tcPr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Lan munduratzean dauden kontratuak ezagutzen ditu. Gizarte segurantzaren sistemarekin langileak duen harremana zein den ezagutzen du.</w:t>
            </w:r>
          </w:p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 xml:space="preserve">Laneko harremanak aldatu, eten edo deuseztatzearen arrazoiak eta ondorioak </w:t>
            </w:r>
            <w:r w:rsidRPr="004E07B3">
              <w:rPr>
                <w:rFonts w:ascii="Arial" w:hAnsi="Arial" w:cs="Arial"/>
                <w:sz w:val="24"/>
                <w:szCs w:val="24"/>
              </w:rPr>
              <w:lastRenderedPageBreak/>
              <w:t>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ezagutzen ditu.</w:t>
            </w:r>
          </w:p>
          <w:p w:rsidR="00C03677" w:rsidRPr="004E07B3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ezagutzen du.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Segurantzan langileak izan dezakeen harremaneko egoerak identifikatzen daki.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  <w:shd w:val="clear" w:color="auto" w:fill="00CC00"/>
          </w:tcPr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Norbere lan munduratzean izan ditzakeen kontratuak ezagutzen ditu. Gizarte segurantzaren sistemarekin duen eta izango duen harremana ezagutzen du.</w:t>
            </w:r>
          </w:p>
          <w:p w:rsidR="00C03677" w:rsidRDefault="00C03677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Langabezia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prestazioa jasotzeko baldintzak ezagutzen ditu.</w:t>
            </w:r>
          </w:p>
          <w:p w:rsidR="00C03677" w:rsidRPr="004E07B3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ezagutzen du.</w:t>
            </w:r>
          </w:p>
          <w:p w:rsidR="00C03677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identifikatzen daki.</w:t>
            </w:r>
          </w:p>
          <w:p w:rsidR="00C03677" w:rsidRPr="0045300F" w:rsidRDefault="00C03677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C70D2" w:rsidRPr="00980D21" w:rsidRDefault="00BC70D2" w:rsidP="00C03677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lastRenderedPageBreak/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lastRenderedPageBreak/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3A1E51" w:rsidRPr="003A1E51" w:rsidRDefault="003A1E51" w:rsidP="003A1E5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Kontratuen azkentze taula datu hauekin: </w:t>
      </w:r>
      <w:r w:rsidRPr="003A1E51">
        <w:rPr>
          <w:rFonts w:ascii="Arial" w:hAnsi="Arial" w:cs="Arial"/>
        </w:rPr>
        <w:t xml:space="preserve">aurre-abisu epea, zergatia, zergatiaren azalpena, kalte-ordaina, helegiteak, helegitearen ondorioak, EEE prozedura, </w:t>
      </w:r>
      <w:proofErr w:type="spellStart"/>
      <w:r w:rsidRPr="003A1E51">
        <w:rPr>
          <w:rFonts w:ascii="Arial" w:hAnsi="Arial" w:cs="Arial"/>
        </w:rPr>
        <w:t>kitoa</w:t>
      </w:r>
      <w:proofErr w:type="spellEnd"/>
      <w:r w:rsidRPr="003A1E51">
        <w:rPr>
          <w:rFonts w:ascii="Arial" w:hAnsi="Arial" w:cs="Arial"/>
        </w:rPr>
        <w:t xml:space="preserve"> jasoko duen ala ez.</w:t>
      </w:r>
    </w:p>
    <w:p w:rsidR="00AE5F1C" w:rsidRDefault="003A1E51" w:rsidP="00AE5F1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Kasu errealak </w:t>
      </w:r>
    </w:p>
    <w:p w:rsidR="003A1E51" w:rsidRDefault="003A1E51" w:rsidP="00AE5F1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4 egoerei buruzko galderen emaitza</w:t>
      </w:r>
    </w:p>
    <w:p w:rsidR="001E6847" w:rsidRPr="00AE5F1C" w:rsidRDefault="001E6847" w:rsidP="00AE5F1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Kito eredua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0A" w:rsidRDefault="000F7D0A" w:rsidP="00FA07E9">
      <w:pPr>
        <w:spacing w:after="0" w:line="240" w:lineRule="auto"/>
      </w:pPr>
      <w:r>
        <w:separator/>
      </w:r>
    </w:p>
  </w:endnote>
  <w:endnote w:type="continuationSeparator" w:id="0">
    <w:p w:rsidR="000F7D0A" w:rsidRDefault="000F7D0A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0A" w:rsidRDefault="000F7D0A" w:rsidP="00FA07E9">
      <w:pPr>
        <w:spacing w:after="0" w:line="240" w:lineRule="auto"/>
      </w:pPr>
      <w:r>
        <w:separator/>
      </w:r>
    </w:p>
  </w:footnote>
  <w:footnote w:type="continuationSeparator" w:id="0">
    <w:p w:rsidR="000F7D0A" w:rsidRDefault="000F7D0A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845A7"/>
    <w:rsid w:val="00093CA5"/>
    <w:rsid w:val="000A0D77"/>
    <w:rsid w:val="000E143C"/>
    <w:rsid w:val="000E6587"/>
    <w:rsid w:val="000F6DFC"/>
    <w:rsid w:val="000F7D0A"/>
    <w:rsid w:val="00164925"/>
    <w:rsid w:val="001868D9"/>
    <w:rsid w:val="001B7742"/>
    <w:rsid w:val="001E0758"/>
    <w:rsid w:val="001E6847"/>
    <w:rsid w:val="001F2D8D"/>
    <w:rsid w:val="002559BD"/>
    <w:rsid w:val="00255C6A"/>
    <w:rsid w:val="00257204"/>
    <w:rsid w:val="00267052"/>
    <w:rsid w:val="00270A3C"/>
    <w:rsid w:val="002731C2"/>
    <w:rsid w:val="002824F4"/>
    <w:rsid w:val="00294569"/>
    <w:rsid w:val="002E4368"/>
    <w:rsid w:val="002E4620"/>
    <w:rsid w:val="002F2943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A1E51"/>
    <w:rsid w:val="003C7622"/>
    <w:rsid w:val="003D64D0"/>
    <w:rsid w:val="00402767"/>
    <w:rsid w:val="00415F1D"/>
    <w:rsid w:val="004557EB"/>
    <w:rsid w:val="00455B81"/>
    <w:rsid w:val="00456A8A"/>
    <w:rsid w:val="00467BEF"/>
    <w:rsid w:val="00481A3B"/>
    <w:rsid w:val="00494E75"/>
    <w:rsid w:val="004B2A67"/>
    <w:rsid w:val="004C7580"/>
    <w:rsid w:val="004D1855"/>
    <w:rsid w:val="004E07B3"/>
    <w:rsid w:val="004E6340"/>
    <w:rsid w:val="00510D9B"/>
    <w:rsid w:val="00525EC7"/>
    <w:rsid w:val="00555BC2"/>
    <w:rsid w:val="00585A5C"/>
    <w:rsid w:val="005C0B07"/>
    <w:rsid w:val="005D0BA4"/>
    <w:rsid w:val="005D42DC"/>
    <w:rsid w:val="005F6F1C"/>
    <w:rsid w:val="006033E5"/>
    <w:rsid w:val="00627EDE"/>
    <w:rsid w:val="00637836"/>
    <w:rsid w:val="00641F1D"/>
    <w:rsid w:val="00662ED0"/>
    <w:rsid w:val="00665871"/>
    <w:rsid w:val="00673AEA"/>
    <w:rsid w:val="006776D7"/>
    <w:rsid w:val="006A0233"/>
    <w:rsid w:val="006C014A"/>
    <w:rsid w:val="006C09DE"/>
    <w:rsid w:val="006F145F"/>
    <w:rsid w:val="0070679F"/>
    <w:rsid w:val="00706E9B"/>
    <w:rsid w:val="007233C7"/>
    <w:rsid w:val="00725C9C"/>
    <w:rsid w:val="007532C0"/>
    <w:rsid w:val="007928B3"/>
    <w:rsid w:val="007A2C22"/>
    <w:rsid w:val="007A79C2"/>
    <w:rsid w:val="007B3BFC"/>
    <w:rsid w:val="007C6073"/>
    <w:rsid w:val="007D0C7D"/>
    <w:rsid w:val="00831D91"/>
    <w:rsid w:val="00850C5D"/>
    <w:rsid w:val="00853F7E"/>
    <w:rsid w:val="0089026F"/>
    <w:rsid w:val="008C67C4"/>
    <w:rsid w:val="008F6186"/>
    <w:rsid w:val="00904176"/>
    <w:rsid w:val="0092071A"/>
    <w:rsid w:val="00922D0A"/>
    <w:rsid w:val="009266B4"/>
    <w:rsid w:val="00936953"/>
    <w:rsid w:val="00962E29"/>
    <w:rsid w:val="0097410E"/>
    <w:rsid w:val="00980D21"/>
    <w:rsid w:val="00982936"/>
    <w:rsid w:val="00985B02"/>
    <w:rsid w:val="009C2109"/>
    <w:rsid w:val="009D4842"/>
    <w:rsid w:val="009E7F5F"/>
    <w:rsid w:val="009F3031"/>
    <w:rsid w:val="009F6F1C"/>
    <w:rsid w:val="00A04595"/>
    <w:rsid w:val="00A155AF"/>
    <w:rsid w:val="00A16BBA"/>
    <w:rsid w:val="00A31C31"/>
    <w:rsid w:val="00A32644"/>
    <w:rsid w:val="00A665B3"/>
    <w:rsid w:val="00A733F1"/>
    <w:rsid w:val="00A96B23"/>
    <w:rsid w:val="00AA1180"/>
    <w:rsid w:val="00AD1D04"/>
    <w:rsid w:val="00AE58A1"/>
    <w:rsid w:val="00AE5F1C"/>
    <w:rsid w:val="00B0675E"/>
    <w:rsid w:val="00B10627"/>
    <w:rsid w:val="00B3220C"/>
    <w:rsid w:val="00B403ED"/>
    <w:rsid w:val="00B42ED4"/>
    <w:rsid w:val="00B80BD1"/>
    <w:rsid w:val="00B97382"/>
    <w:rsid w:val="00BA094E"/>
    <w:rsid w:val="00BA207C"/>
    <w:rsid w:val="00BA60C2"/>
    <w:rsid w:val="00BB6B38"/>
    <w:rsid w:val="00BC57DB"/>
    <w:rsid w:val="00BC695F"/>
    <w:rsid w:val="00BC70D2"/>
    <w:rsid w:val="00BD3487"/>
    <w:rsid w:val="00BD4487"/>
    <w:rsid w:val="00BE3E67"/>
    <w:rsid w:val="00BF6D25"/>
    <w:rsid w:val="00C0100F"/>
    <w:rsid w:val="00C01198"/>
    <w:rsid w:val="00C03677"/>
    <w:rsid w:val="00C12340"/>
    <w:rsid w:val="00C20A72"/>
    <w:rsid w:val="00C32A05"/>
    <w:rsid w:val="00C37CBA"/>
    <w:rsid w:val="00C37F97"/>
    <w:rsid w:val="00C41B8B"/>
    <w:rsid w:val="00C949AD"/>
    <w:rsid w:val="00C96286"/>
    <w:rsid w:val="00CC074F"/>
    <w:rsid w:val="00CF4C0D"/>
    <w:rsid w:val="00D14BE0"/>
    <w:rsid w:val="00D17B58"/>
    <w:rsid w:val="00D30729"/>
    <w:rsid w:val="00D41809"/>
    <w:rsid w:val="00D44E2E"/>
    <w:rsid w:val="00D52D1A"/>
    <w:rsid w:val="00D82EB3"/>
    <w:rsid w:val="00D92085"/>
    <w:rsid w:val="00DA773D"/>
    <w:rsid w:val="00DE47A2"/>
    <w:rsid w:val="00E01FB9"/>
    <w:rsid w:val="00E10917"/>
    <w:rsid w:val="00E26535"/>
    <w:rsid w:val="00E30DB8"/>
    <w:rsid w:val="00E3496E"/>
    <w:rsid w:val="00E44CF2"/>
    <w:rsid w:val="00E55582"/>
    <w:rsid w:val="00E62917"/>
    <w:rsid w:val="00E75FB2"/>
    <w:rsid w:val="00EB3894"/>
    <w:rsid w:val="00ED2BA1"/>
    <w:rsid w:val="00EF6D3A"/>
    <w:rsid w:val="00EF6FBD"/>
    <w:rsid w:val="00EF7CC3"/>
    <w:rsid w:val="00F37596"/>
    <w:rsid w:val="00F4381C"/>
    <w:rsid w:val="00F44D9F"/>
    <w:rsid w:val="00F60ECD"/>
    <w:rsid w:val="00F61BEF"/>
    <w:rsid w:val="00FA07E9"/>
    <w:rsid w:val="00FB5B97"/>
    <w:rsid w:val="00FB6F43"/>
    <w:rsid w:val="00FD5E4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C3245-5948-4A5D-9187-EFED09D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3</cp:revision>
  <cp:lastPrinted>2017-01-13T09:50:00Z</cp:lastPrinted>
  <dcterms:created xsi:type="dcterms:W3CDTF">2019-04-12T10:11:00Z</dcterms:created>
  <dcterms:modified xsi:type="dcterms:W3CDTF">2019-05-06T12:54:00Z</dcterms:modified>
</cp:coreProperties>
</file>